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8" w:line="228" w:lineRule="auto"/>
        <w:ind w:left="2096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0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池</w:t>
      </w:r>
      <w:r>
        <w:rPr>
          <w:rFonts w:ascii="楷体" w:hAnsi="楷体" w:eastAsia="楷体" w:cs="楷体"/>
          <w:spacing w:val="9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州职业技术学院教案检查评价表</w:t>
      </w:r>
    </w:p>
    <w:p/>
    <w:p>
      <w:pPr>
        <w:spacing w:line="117" w:lineRule="exact"/>
      </w:pPr>
    </w:p>
    <w:tbl>
      <w:tblPr>
        <w:tblStyle w:val="4"/>
        <w:tblW w:w="95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922"/>
        <w:gridCol w:w="719"/>
        <w:gridCol w:w="793"/>
        <w:gridCol w:w="1140"/>
        <w:gridCol w:w="141"/>
        <w:gridCol w:w="1434"/>
        <w:gridCol w:w="562"/>
        <w:gridCol w:w="617"/>
        <w:gridCol w:w="81"/>
        <w:gridCol w:w="536"/>
        <w:gridCol w:w="618"/>
        <w:gridCol w:w="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0" w:type="dxa"/>
            <w:vAlign w:val="top"/>
          </w:tcPr>
          <w:p>
            <w:pPr>
              <w:spacing w:before="182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程</w:t>
            </w:r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spacing w:before="182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次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pacing w:before="182" w:line="229" w:lineRule="auto"/>
              <w:ind w:left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spacing w:before="182" w:line="227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</w:t>
            </w:r>
          </w:p>
        </w:tc>
        <w:tc>
          <w:tcPr>
            <w:tcW w:w="11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58" w:hRule="atLeast"/>
        </w:trPr>
        <w:tc>
          <w:tcPr>
            <w:tcW w:w="7089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检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查    评     价     标     准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spacing w:before="58" w:line="226" w:lineRule="auto"/>
              <w:ind w:left="7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评价等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</w:t>
            </w: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089" w:type="dxa"/>
            <w:gridSpan w:val="7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textDirection w:val="tbRlV"/>
            <w:vAlign w:val="top"/>
          </w:tcPr>
          <w:p>
            <w:pPr>
              <w:spacing w:before="171" w:line="216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很 好</w:t>
            </w:r>
          </w:p>
        </w:tc>
        <w:tc>
          <w:tcPr>
            <w:tcW w:w="617" w:type="dxa"/>
            <w:textDirection w:val="tbRlV"/>
            <w:vAlign w:val="top"/>
          </w:tcPr>
          <w:p>
            <w:pPr>
              <w:spacing w:before="198" w:line="216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较 好</w:t>
            </w:r>
          </w:p>
        </w:tc>
        <w:tc>
          <w:tcPr>
            <w:tcW w:w="617" w:type="dxa"/>
            <w:gridSpan w:val="2"/>
            <w:vAlign w:val="top"/>
          </w:tcPr>
          <w:p>
            <w:pPr>
              <w:spacing w:before="109" w:line="168" w:lineRule="exact"/>
              <w:ind w:left="21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97"/>
                <w:position w:val="1"/>
                <w:sz w:val="10"/>
                <w:szCs w:val="10"/>
              </w:rPr>
              <w:t>一</w:t>
            </w:r>
          </w:p>
          <w:p>
            <w:pPr>
              <w:spacing w:before="27" w:line="226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般</w:t>
            </w:r>
          </w:p>
        </w:tc>
        <w:tc>
          <w:tcPr>
            <w:tcW w:w="618" w:type="dxa"/>
            <w:vAlign w:val="top"/>
          </w:tcPr>
          <w:p>
            <w:pPr>
              <w:spacing w:before="168" w:line="235" w:lineRule="auto"/>
              <w:ind w:left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差</w:t>
            </w: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6" w:line="293" w:lineRule="auto"/>
              <w:ind w:left="37" w:right="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数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20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落后教学计划进度，做到超前备课，每课均有教案。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7" w:line="360" w:lineRule="exact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9"/>
                <w:sz w:val="23"/>
                <w:szCs w:val="23"/>
              </w:rPr>
              <w:t>案</w:t>
            </w:r>
            <w:r>
              <w:rPr>
                <w:rFonts w:ascii="宋体" w:hAnsi="宋体" w:eastAsia="宋体" w:cs="宋体"/>
                <w:spacing w:val="-7"/>
                <w:position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0"/>
                <w:sz w:val="23"/>
                <w:szCs w:val="23"/>
              </w:rPr>
              <w:t>目</w:t>
            </w:r>
          </w:p>
          <w:p>
            <w:pPr>
              <w:spacing w:line="213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项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278" w:line="301" w:lineRule="auto"/>
              <w:ind w:left="116" w:right="162" w:firstLine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内容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范，有教材分析、学情分析、教学目标、重难点、教法和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法指导、教学过程、板书设计、作业布置、教学后记等。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6" w:line="289" w:lineRule="auto"/>
              <w:ind w:left="109" w:righ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3"/>
                <w:szCs w:val="23"/>
              </w:rPr>
              <w:t>目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4" w:line="298" w:lineRule="auto"/>
              <w:ind w:left="111" w:right="162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符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课堂教学实际。表述准确、具体、恰当。紧扣职业岗位工作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务。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40" w:type="dxa"/>
            <w:vAlign w:val="top"/>
          </w:tcPr>
          <w:p>
            <w:pPr>
              <w:spacing w:before="121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难点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13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学重点、难点把握准确、无误。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8" w:line="293" w:lineRule="auto"/>
              <w:ind w:left="104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方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118" w:line="296" w:lineRule="auto"/>
              <w:ind w:left="115" w:right="16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与学法学科合理，实用性和操作性强，符合教学内容，符合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学生学情。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8" w:line="293" w:lineRule="auto"/>
              <w:ind w:left="133" w:righ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环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303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学环节清楚，衔接自然，重点突出，时间分配合理。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5" w:line="503" w:lineRule="auto"/>
              <w:ind w:left="178" w:right="16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 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过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程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1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精心设计导入情景，能激发学生兴趣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1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心设计讲授内容，适当拓展延伸，体现职业教育特色。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1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精心设计教学活动，能调动学生主动探究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1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绕重难点，精心设计解决方法。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0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设计教学情境，理论联系实际。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2" w:line="226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精心设计课堂评价，及时评价教学效果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9" w:type="dxa"/>
            <w:gridSpan w:val="6"/>
            <w:vAlign w:val="top"/>
          </w:tcPr>
          <w:p>
            <w:pPr>
              <w:spacing w:before="121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心设计结课环节。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0" w:type="dxa"/>
            <w:textDirection w:val="tbRlV"/>
            <w:vAlign w:val="top"/>
          </w:tcPr>
          <w:p>
            <w:pPr>
              <w:spacing w:before="167" w:line="293" w:lineRule="auto"/>
              <w:ind w:left="59" w:righ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设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229" w:line="227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科学合理，内容合适。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40" w:type="dxa"/>
            <w:vAlign w:val="top"/>
          </w:tcPr>
          <w:p>
            <w:pPr>
              <w:spacing w:before="63" w:line="312" w:lineRule="exact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板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书</w:t>
            </w:r>
          </w:p>
          <w:p>
            <w:pPr>
              <w:spacing w:line="228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234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层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分明，重点突出，形成知识网络。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40" w:type="dxa"/>
            <w:vAlign w:val="top"/>
          </w:tcPr>
          <w:p>
            <w:pPr>
              <w:spacing w:before="91" w:line="312" w:lineRule="exact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</w:p>
          <w:p>
            <w:pPr>
              <w:spacing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思</w:t>
            </w:r>
          </w:p>
        </w:tc>
        <w:tc>
          <w:tcPr>
            <w:tcW w:w="6149" w:type="dxa"/>
            <w:gridSpan w:val="6"/>
            <w:vAlign w:val="top"/>
          </w:tcPr>
          <w:p>
            <w:pPr>
              <w:spacing w:before="107" w:line="288" w:lineRule="auto"/>
              <w:ind w:left="112" w:right="16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课后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有反思，深刻、全面、有价值，既有实践经验的总结，也有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思后的理论提升。</w:t>
            </w:r>
          </w:p>
        </w:tc>
        <w:tc>
          <w:tcPr>
            <w:tcW w:w="24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9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4" w:line="312" w:lineRule="exact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总评</w:t>
            </w:r>
          </w:p>
          <w:p>
            <w:pPr>
              <w:spacing w:line="228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况</w:t>
            </w:r>
          </w:p>
        </w:tc>
        <w:tc>
          <w:tcPr>
            <w:tcW w:w="457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4" w:line="226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价人签名</w:t>
            </w:r>
          </w:p>
        </w:tc>
        <w:tc>
          <w:tcPr>
            <w:tcW w:w="245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9"/>
      <w:pgMar w:top="1431" w:right="1179" w:bottom="0" w:left="11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NTg3MzIzMjM5NTJkNDNmMDdlOGY1NzAxNjhjNDgifQ=="/>
  </w:docVars>
  <w:rsids>
    <w:rsidRoot w:val="792D2EF6"/>
    <w:rsid w:val="792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2025-12-29T01:59:00Z</dcterms:created>
  <dc:creator>二月风</dc:creator>
  <cp:lastModifiedBy>二月风</cp:lastModifiedBy>
  <dcterms:modified xsi:type="dcterms:W3CDTF">2025-12-29T02:02:13Z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9B9AF03DB18E4CBD9A55443C29BB3E57</vt:lpwstr>
  </property>
</Properties>
</file>